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DB63" w14:textId="53C67227" w:rsidR="00512AE4" w:rsidRPr="00512AE4" w:rsidRDefault="00512AE4" w:rsidP="003F20B7">
      <w:pPr>
        <w:spacing w:after="0"/>
        <w:ind w:firstLine="4820"/>
        <w:rPr>
          <w:rFonts w:ascii="Times New Roman" w:hAnsi="Times New Roman" w:cstheme="minorHAnsi"/>
          <w:i/>
          <w:iCs/>
        </w:rPr>
      </w:pPr>
      <w:r w:rsidRPr="00512AE4">
        <w:rPr>
          <w:rFonts w:ascii="Times New Roman" w:hAnsi="Times New Roman" w:cstheme="minorHAnsi"/>
          <w:i/>
          <w:iCs/>
        </w:rPr>
        <w:t>Додаток №</w:t>
      </w:r>
      <w:r w:rsidRPr="00974D5B">
        <w:rPr>
          <w:rFonts w:ascii="Times New Roman" w:hAnsi="Times New Roman" w:cstheme="minorHAnsi"/>
          <w:i/>
          <w:iCs/>
        </w:rPr>
        <w:t>2</w:t>
      </w:r>
      <w:r w:rsidRPr="00512AE4">
        <w:rPr>
          <w:rFonts w:ascii="Times New Roman" w:hAnsi="Times New Roman" w:cstheme="minorHAnsi"/>
          <w:i/>
          <w:iCs/>
        </w:rPr>
        <w:t xml:space="preserve"> до протоколу засідання </w:t>
      </w:r>
    </w:p>
    <w:p w14:paraId="56DD885D" w14:textId="104E1EF8" w:rsidR="00512AE4" w:rsidRPr="00512AE4" w:rsidRDefault="00512AE4" w:rsidP="003F20B7">
      <w:pPr>
        <w:spacing w:after="0"/>
        <w:ind w:firstLine="4820"/>
        <w:rPr>
          <w:rFonts w:ascii="Times New Roman" w:hAnsi="Times New Roman" w:cstheme="minorHAnsi"/>
          <w:i/>
          <w:iCs/>
        </w:rPr>
      </w:pPr>
      <w:r w:rsidRPr="00512AE4">
        <w:rPr>
          <w:rFonts w:ascii="Times New Roman" w:hAnsi="Times New Roman" w:cstheme="minorHAnsi"/>
          <w:i/>
          <w:iCs/>
        </w:rPr>
        <w:t>Наглядової ради АТ «МИКОЛАЇВОБЛЕНЕРГО»</w:t>
      </w:r>
    </w:p>
    <w:p w14:paraId="0BC52A3F" w14:textId="133F4906" w:rsidR="00512AE4" w:rsidRPr="00512AE4" w:rsidRDefault="00512AE4" w:rsidP="003F20B7">
      <w:pPr>
        <w:spacing w:after="0"/>
        <w:ind w:firstLine="4820"/>
        <w:rPr>
          <w:rFonts w:ascii="Times New Roman" w:hAnsi="Times New Roman" w:cstheme="minorHAnsi"/>
          <w:i/>
          <w:iCs/>
        </w:rPr>
      </w:pPr>
      <w:r w:rsidRPr="00512AE4">
        <w:rPr>
          <w:rFonts w:ascii="Times New Roman" w:hAnsi="Times New Roman" w:cstheme="minorHAnsi"/>
          <w:i/>
          <w:iCs/>
        </w:rPr>
        <w:t>№13/2025 від 2</w:t>
      </w:r>
      <w:r w:rsidR="00DD3253">
        <w:rPr>
          <w:rFonts w:ascii="Times New Roman" w:hAnsi="Times New Roman" w:cstheme="minorHAnsi"/>
          <w:i/>
          <w:iCs/>
        </w:rPr>
        <w:t>1</w:t>
      </w:r>
      <w:r w:rsidRPr="00512AE4">
        <w:rPr>
          <w:rFonts w:ascii="Times New Roman" w:hAnsi="Times New Roman" w:cstheme="minorHAnsi"/>
          <w:i/>
          <w:iCs/>
        </w:rPr>
        <w:t>.11.2025</w:t>
      </w:r>
    </w:p>
    <w:p w14:paraId="25F27593" w14:textId="77777777" w:rsidR="00512AE4" w:rsidRPr="00512AE4" w:rsidRDefault="00512AE4" w:rsidP="003F20B7">
      <w:pPr>
        <w:spacing w:after="0"/>
        <w:ind w:firstLine="4820"/>
        <w:rPr>
          <w:rFonts w:ascii="Times New Roman" w:hAnsi="Times New Roman" w:cstheme="minorHAnsi"/>
        </w:rPr>
      </w:pPr>
    </w:p>
    <w:p w14:paraId="798832FE" w14:textId="4E6E5011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БЮЛЕТЕНЬ </w:t>
      </w:r>
    </w:p>
    <w:p w14:paraId="79192049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для голосування на  позачергових загальних зборах акціонерів шляхом опитування </w:t>
      </w:r>
    </w:p>
    <w:p w14:paraId="53F8893A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(дистанційні загальні збори)</w:t>
      </w:r>
    </w:p>
    <w:p w14:paraId="00B567E4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67431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(щодо інших питань порядку денного, крім обрання органів товариства) </w:t>
      </w:r>
    </w:p>
    <w:tbl>
      <w:tblPr>
        <w:tblW w:w="10332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4819"/>
      </w:tblGrid>
      <w:tr w:rsidR="00674314" w:rsidRPr="00674314" w14:paraId="0D2CF70C" w14:textId="77777777" w:rsidTr="008B03FD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ACD4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1F80" w14:textId="44127C23" w:rsidR="00674314" w:rsidRPr="00674314" w:rsidRDefault="00674314" w:rsidP="00674314">
            <w:pPr>
              <w:widowControl w:val="0"/>
              <w:autoSpaceDE w:val="0"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АКЦІОНЕРНЕ ТОВАРИСТВО «</w:t>
            </w:r>
            <w:r w:rsidR="003F20B7" w:rsidRPr="00F251E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МИКОЛАЇВ</w:t>
            </w:r>
            <w:r w:rsidRPr="0067431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ОБЛЕНЕРГО»</w:t>
            </w:r>
          </w:p>
          <w:p w14:paraId="3BE64D36" w14:textId="25AC353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ідентифікаційний код за ЄДРПОУ </w:t>
            </w:r>
            <w:r w:rsidR="0069381E" w:rsidRPr="00F251E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23399393</w:t>
            </w:r>
          </w:p>
        </w:tc>
      </w:tr>
      <w:tr w:rsidR="00674314" w:rsidRPr="00674314" w14:paraId="13BCD9F4" w14:textId="77777777" w:rsidTr="008B03FD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4674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дата проведення  загальних зборів акціонерів: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815E" w14:textId="416064CF" w:rsidR="00674314" w:rsidRPr="00D71A1A" w:rsidRDefault="0069381E" w:rsidP="00674314">
            <w:pPr>
              <w:widowControl w:val="0"/>
              <w:autoSpaceDE w:val="0"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16</w:t>
            </w:r>
            <w:r w:rsidR="00674314"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грудня 2025 року</w:t>
            </w:r>
          </w:p>
        </w:tc>
      </w:tr>
      <w:tr w:rsidR="00674314" w:rsidRPr="00674314" w14:paraId="441C179F" w14:textId="77777777" w:rsidTr="008B03FD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2135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дата і час початку голосування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D79B" w14:textId="22D0E1AA" w:rsidR="00674314" w:rsidRPr="00D71A1A" w:rsidRDefault="0069381E" w:rsidP="00674314">
            <w:pPr>
              <w:widowControl w:val="0"/>
              <w:autoSpaceDE w:val="0"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05</w:t>
            </w:r>
            <w:r w:rsidR="00674314"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грудня</w:t>
            </w:r>
            <w:r w:rsidR="00674314"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2025 року 11 година 00 хвилин </w:t>
            </w:r>
          </w:p>
        </w:tc>
      </w:tr>
      <w:tr w:rsidR="00674314" w:rsidRPr="00674314" w14:paraId="484777AC" w14:textId="77777777" w:rsidTr="008B03FD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F17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дата і час завершення голосування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BE0B" w14:textId="51FD8CD1" w:rsidR="00674314" w:rsidRPr="00D71A1A" w:rsidRDefault="0069381E" w:rsidP="00674314">
            <w:pPr>
              <w:widowControl w:val="0"/>
              <w:autoSpaceDE w:val="0"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16</w:t>
            </w:r>
            <w:r w:rsidR="00674314" w:rsidRPr="00D71A1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грудня 2025 року 18 година 00 хвилин</w:t>
            </w:r>
          </w:p>
        </w:tc>
      </w:tr>
      <w:tr w:rsidR="00674314" w:rsidRPr="00674314" w14:paraId="082CD276" w14:textId="77777777" w:rsidTr="00A64F4F">
        <w:trPr>
          <w:trHeight w:val="30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ECDA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дата заповнення бюлетеня акціонером (представником акціонера):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291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D0B5CD" w14:textId="5BE11EEE" w:rsidR="00674314" w:rsidRPr="00674314" w:rsidRDefault="00674314" w:rsidP="008B03FD">
      <w:pPr>
        <w:widowControl w:val="0"/>
        <w:tabs>
          <w:tab w:val="left" w:pos="89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РЕКВІЗИТИ АКЦІОНЕРА:</w:t>
      </w:r>
      <w:r w:rsidRPr="006743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79"/>
        <w:gridCol w:w="3969"/>
      </w:tblGrid>
      <w:tr w:rsidR="00674314" w:rsidRPr="00674314" w14:paraId="2B8314BD" w14:textId="77777777" w:rsidTr="00882D29">
        <w:trPr>
          <w:trHeight w:val="83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B393D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(із зазначенням назви)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A2BD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kern w:val="0"/>
                <w14:ligatures w14:val="none"/>
              </w:rPr>
            </w:pPr>
          </w:p>
        </w:tc>
      </w:tr>
      <w:tr w:rsidR="00674314" w:rsidRPr="00674314" w14:paraId="5949F575" w14:textId="77777777" w:rsidTr="00882D29">
        <w:trPr>
          <w:trHeight w:val="58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BF5599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для фізичної особи:</w:t>
            </w:r>
          </w:p>
          <w:p w14:paraId="6D43BE99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(за наявності)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E2A0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674314" w:rsidRPr="00674314" w14:paraId="0E62C952" w14:textId="77777777" w:rsidTr="00882D29">
        <w:trPr>
          <w:trHeight w:val="122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A6179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для юридичної особи:</w:t>
            </w:r>
          </w:p>
          <w:p w14:paraId="775A1BDF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56EC2DB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або номер реєстрації у торговому, судовому або банківському реєстрі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(для юридичних осіб, зареєстрованих за межами України)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1740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A0F77FA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РЕКВІЗИТИ ПРЕДСТАВНИКА АКЦІОНЕРА</w:t>
      </w:r>
      <w:r w:rsidRPr="0067431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(за наявності):</w:t>
      </w: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79"/>
        <w:gridCol w:w="3969"/>
      </w:tblGrid>
      <w:tr w:rsidR="00674314" w:rsidRPr="00674314" w14:paraId="6B3EE0C6" w14:textId="77777777" w:rsidTr="00882D29">
        <w:trPr>
          <w:trHeight w:val="98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B0DD2" w14:textId="4198CBD5" w:rsidR="00674314" w:rsidRPr="00674314" w:rsidRDefault="00674314" w:rsidP="002818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Ім’я (прізвище, ім’я та по батькові)</w:t>
            </w:r>
            <w:r w:rsidRPr="0067431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/Найменування</w:t>
            </w: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представника акціонера</w:t>
            </w:r>
            <w:r w:rsidR="002818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1EC2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674314" w:rsidRPr="00674314" w14:paraId="2404F630" w14:textId="77777777" w:rsidTr="001E136C">
        <w:trPr>
          <w:trHeight w:val="74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2062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(для фізичної особи)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5073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674314" w:rsidRPr="00674314" w14:paraId="09B60E1F" w14:textId="77777777" w:rsidTr="00882D29">
        <w:trPr>
          <w:trHeight w:val="69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561EE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Реєстраційний номер облікової картки платника податків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56AE72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hd w:val="clear" w:color="auto" w:fill="FFFF0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(для юридичних осіб зареєстрованих в Україні)</w:t>
            </w: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(для юридичних осіб зареєстрованих поза територією України)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1756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00"/>
                <w14:ligatures w14:val="none"/>
              </w:rPr>
            </w:pPr>
          </w:p>
        </w:tc>
      </w:tr>
      <w:tr w:rsidR="00674314" w:rsidRPr="00674314" w14:paraId="6835710A" w14:textId="77777777" w:rsidTr="00F251EA">
        <w:trPr>
          <w:trHeight w:val="58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86081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Документ на підставі якого діє представник акціонера 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(дата видачі, строк дії та номер)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F2E7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3E86D7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6263"/>
      </w:tblGrid>
      <w:tr w:rsidR="00674314" w:rsidRPr="00674314" w14:paraId="7730969B" w14:textId="77777777">
        <w:trPr>
          <w:trHeight w:val="275"/>
        </w:trPr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9C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D9407A5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F61B8F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5E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74314" w:rsidRPr="00674314" w14:paraId="0123CAD7" w14:textId="7777777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9CF1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AEE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74314" w:rsidRPr="00674314" w14:paraId="2D86535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4D6E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AF8C" w14:textId="2319CA2B" w:rsidR="00674314" w:rsidRPr="00674314" w:rsidRDefault="00674314" w:rsidP="00913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Прізвище, ім’я та по батькові  або найменування юридичної особи акціонера</w:t>
            </w:r>
            <w:r w:rsidRPr="006743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74314" w:rsidRPr="00674314" w14:paraId="6BC32877" w14:textId="77777777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32E1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Підпис акціонера (представника акціонера)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9D29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  <w:t>Прізвище, ім’я та по батькові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представника акціонера</w:t>
            </w:r>
          </w:p>
          <w:p w14:paraId="1644E2F2" w14:textId="33E4B2A1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31659B5F" w14:textId="77777777" w:rsidR="00896EB6" w:rsidRDefault="00896EB6" w:rsidP="00674314">
      <w:pPr>
        <w:widowControl w:val="0"/>
        <w:tabs>
          <w:tab w:val="right" w:pos="9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382C34E8" w14:textId="790E371F" w:rsidR="0028497A" w:rsidRDefault="0028497A" w:rsidP="00674314">
      <w:pPr>
        <w:widowControl w:val="0"/>
        <w:tabs>
          <w:tab w:val="right" w:pos="9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674314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49EC1" wp14:editId="5E0D4FC5">
                <wp:simplePos x="0" y="0"/>
                <wp:positionH relativeFrom="column">
                  <wp:posOffset>5408930</wp:posOffset>
                </wp:positionH>
                <wp:positionV relativeFrom="page">
                  <wp:posOffset>10172700</wp:posOffset>
                </wp:positionV>
                <wp:extent cx="822960" cy="198120"/>
                <wp:effectExtent l="0" t="0" r="0" b="0"/>
                <wp:wrapNone/>
                <wp:docPr id="788386940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EB2707" w14:textId="06446D02" w:rsidR="00674314" w:rsidRPr="0028497A" w:rsidRDefault="00674314" w:rsidP="0067431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8497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сторінка</w:t>
                            </w:r>
                            <w:r w:rsidRPr="002849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779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2</w:t>
                            </w:r>
                            <w:r w:rsidRPr="0028497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з</w:t>
                            </w:r>
                            <w:r w:rsidRPr="002849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49EC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5.9pt;margin-top:801pt;width:64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" fillcolor="window" stroked="f" strokeweight=".5pt">
                <v:textbox>
                  <w:txbxContent>
                    <w:p w14:paraId="17EB2707" w14:textId="06446D02" w:rsidR="00674314" w:rsidRPr="0028497A" w:rsidRDefault="00674314" w:rsidP="0067431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28497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сторінка</w:t>
                      </w:r>
                      <w:r w:rsidRPr="0028497A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F779E7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2</w:t>
                      </w:r>
                      <w:r w:rsidRPr="0028497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з</w:t>
                      </w:r>
                      <w:r w:rsidRPr="0028497A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 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8F45EAB" w14:textId="0EA4BB47" w:rsidR="00674314" w:rsidRPr="00674314" w:rsidRDefault="00674314" w:rsidP="00674314">
      <w:pPr>
        <w:widowControl w:val="0"/>
        <w:tabs>
          <w:tab w:val="right" w:pos="9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</w:pPr>
      <w:r w:rsidRPr="00674314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>Бюлетень для голосування на позачергових загальних зборах акціонерів Акціонерного товариства «</w:t>
      </w:r>
      <w:r w:rsidR="00896EB6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>МИКОЛАЇВ</w:t>
      </w:r>
      <w:r w:rsidRPr="00674314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 xml:space="preserve">ОБЛЕНЕРГО» </w:t>
      </w:r>
      <w:r w:rsidR="00896EB6" w:rsidRPr="00D71A1A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>16</w:t>
      </w:r>
      <w:r w:rsidRPr="00D71A1A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>.1</w:t>
      </w:r>
      <w:r w:rsidR="00896EB6" w:rsidRPr="00D71A1A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>2</w:t>
      </w:r>
      <w:r w:rsidRPr="00D71A1A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>.2025</w:t>
      </w:r>
      <w:r w:rsidRPr="00674314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 xml:space="preserve"> року</w:t>
      </w:r>
    </w:p>
    <w:p w14:paraId="11E0AAE7" w14:textId="77777777" w:rsidR="00674314" w:rsidRPr="00674314" w:rsidRDefault="00674314" w:rsidP="00674314">
      <w:pPr>
        <w:widowControl w:val="0"/>
        <w:tabs>
          <w:tab w:val="center" w:pos="4819"/>
          <w:tab w:val="right" w:pos="963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091F28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КІЛЬКІСТЬ ГОЛОСІВ, ЩО НАЛЕЖАТЬ АКЦІОНЕРУ:</w:t>
      </w:r>
    </w:p>
    <w:tbl>
      <w:tblPr>
        <w:tblW w:w="99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2"/>
        <w:gridCol w:w="321"/>
        <w:gridCol w:w="314"/>
        <w:gridCol w:w="313"/>
        <w:gridCol w:w="314"/>
        <w:gridCol w:w="313"/>
        <w:gridCol w:w="314"/>
        <w:gridCol w:w="313"/>
        <w:gridCol w:w="314"/>
        <w:gridCol w:w="6822"/>
      </w:tblGrid>
      <w:tr w:rsidR="00674314" w:rsidRPr="00674314" w14:paraId="231C1528" w14:textId="77777777">
        <w:trPr>
          <w:trHeight w:val="11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FD270F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D04915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909447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954621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B02DC4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D88083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C6DFEE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898C18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05E5D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00"/>
                <w14:ligatures w14:val="none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1A55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674314" w:rsidRPr="00674314" w14:paraId="4DF392BE" w14:textId="77777777">
        <w:trPr>
          <w:trHeight w:val="115"/>
        </w:trPr>
        <w:tc>
          <w:tcPr>
            <w:tcW w:w="310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47720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  <w:t>(кількість голосів числом)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710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674314" w:rsidRPr="00674314" w14:paraId="20183EC3" w14:textId="77777777">
        <w:trPr>
          <w:trHeight w:val="115"/>
        </w:trPr>
        <w:tc>
          <w:tcPr>
            <w:tcW w:w="562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16C60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6131" w14:textId="77777777" w:rsidR="00674314" w:rsidRPr="00674314" w:rsidRDefault="00674314" w:rsidP="00674314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674314" w:rsidRPr="00674314" w14:paraId="32C7533D" w14:textId="77777777">
        <w:trPr>
          <w:trHeight w:val="115"/>
        </w:trPr>
        <w:tc>
          <w:tcPr>
            <w:tcW w:w="562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C8DE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2F82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  <w:t>(кількість голосів прописом)</w:t>
            </w:r>
          </w:p>
        </w:tc>
      </w:tr>
    </w:tbl>
    <w:p w14:paraId="23D109CD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</w:p>
    <w:p w14:paraId="2571D19E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ПИТАННЯ ВИНЕСЕНЕ НА ГОЛОСУВАННЯ: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234"/>
        <w:gridCol w:w="4613"/>
        <w:gridCol w:w="1340"/>
      </w:tblGrid>
      <w:tr w:rsidR="00674314" w:rsidRPr="00674314" w14:paraId="4BE32D2D" w14:textId="77777777" w:rsidTr="00B00B6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7391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№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3AFF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674314">
              <w:rPr>
                <w:rFonts w:ascii="Times New Roman" w:eastAsia="Calibri" w:hAnsi="Times New Roman" w:cs="Times New Roman"/>
                <w:bCs/>
                <w:i/>
                <w:kern w:val="16"/>
                <w14:ligatures w14:val="none"/>
              </w:rPr>
              <w:t>питання  порядку денного винесене на голосування: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E520C1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proofErr w:type="spellStart"/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Проєкт</w:t>
            </w:r>
            <w:proofErr w:type="spellEnd"/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проєкти</w:t>
            </w:r>
            <w:proofErr w:type="spellEnd"/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) рішення  з питання порядку денного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2656F8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Варіанти голосування за відповідний </w:t>
            </w:r>
            <w:proofErr w:type="spellStart"/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проєкт</w:t>
            </w:r>
            <w:proofErr w:type="spellEnd"/>
            <w:r w:rsidRPr="006743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 рішення</w:t>
            </w:r>
          </w:p>
        </w:tc>
      </w:tr>
    </w:tbl>
    <w:p w14:paraId="65490351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tbl>
      <w:tblPr>
        <w:tblW w:w="9923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7"/>
        <w:gridCol w:w="3243"/>
        <w:gridCol w:w="4656"/>
        <w:gridCol w:w="316"/>
        <w:gridCol w:w="1011"/>
      </w:tblGrid>
      <w:tr w:rsidR="00B00B6F" w:rsidRPr="00674314" w14:paraId="5671A7A0" w14:textId="77777777" w:rsidTr="00B00B6F">
        <w:trPr>
          <w:trHeight w:val="113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1130D0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  <w:t>1.</w:t>
            </w:r>
          </w:p>
        </w:tc>
        <w:tc>
          <w:tcPr>
            <w:tcW w:w="31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8A751A" w14:textId="611C93DF" w:rsidR="00C5456B" w:rsidRPr="00674314" w:rsidRDefault="005E1227" w:rsidP="00C5456B">
            <w:pPr>
              <w:shd w:val="clear" w:color="auto" w:fill="FFFFFF"/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lang w:eastAsia="ru-RU"/>
                <w14:ligatures w14:val="none"/>
              </w:rPr>
            </w:pPr>
            <w:r w:rsidRPr="005E122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ar-SA"/>
                <w14:ligatures w14:val="none"/>
              </w:rPr>
              <w:t>Призначення суб’єкта аудиторської діяльності (зовнішнього аудитора) – ТОВ</w:t>
            </w:r>
            <w:r w:rsidR="0070078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ar-SA"/>
                <w14:ligatures w14:val="none"/>
              </w:rPr>
              <w:t> </w:t>
            </w:r>
            <w:r w:rsidRPr="005E122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ar-SA"/>
                <w14:ligatures w14:val="none"/>
              </w:rPr>
              <w:t>Аудиторська фірма «Харків» (код ЄДРПОУ 22628041), як переможця відкритих торгів, для надання послуг з проведення обов’язкового аудиту окремої та консолідованої фінансової звітності АТ</w:t>
            </w:r>
            <w:r w:rsidR="00C5456B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ar-SA"/>
                <w14:ligatures w14:val="none"/>
              </w:rPr>
              <w:t> </w:t>
            </w:r>
            <w:r w:rsidRPr="005E122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ar-SA"/>
                <w14:ligatures w14:val="none"/>
              </w:rPr>
              <w:t>«МИКОЛАЇВОБЛЕНЕРГО» за період з 01.01.2025 по 31.12.2025 та станом на 31.12.2025, складених відповідно до Міжнародних стандартів фінансової звітності</w:t>
            </w:r>
            <w:r w:rsidR="00674314" w:rsidRPr="006743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5BB429B" w14:textId="77777777" w:rsidR="00674314" w:rsidRPr="00674314" w:rsidRDefault="00674314" w:rsidP="00674314">
            <w:pPr>
              <w:widowControl w:val="0"/>
              <w:tabs>
                <w:tab w:val="left" w:pos="9214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14:ligatures w14:val="none"/>
              </w:rPr>
            </w:pPr>
            <w:proofErr w:type="spellStart"/>
            <w:r w:rsidRPr="00674314">
              <w:rPr>
                <w:rFonts w:ascii="Times New Roman" w:eastAsia="Calibri" w:hAnsi="Times New Roman" w:cs="Times New Roman"/>
                <w:kern w:val="16"/>
                <w14:ligatures w14:val="none"/>
              </w:rPr>
              <w:t>Проєкт</w:t>
            </w:r>
            <w:proofErr w:type="spellEnd"/>
            <w:r w:rsidRPr="00674314">
              <w:rPr>
                <w:rFonts w:ascii="Times New Roman" w:eastAsia="Calibri" w:hAnsi="Times New Roman" w:cs="Times New Roman"/>
                <w:kern w:val="16"/>
                <w14:ligatures w14:val="none"/>
              </w:rPr>
              <w:t xml:space="preserve"> рішення: </w:t>
            </w:r>
          </w:p>
          <w:p w14:paraId="2BF71E2F" w14:textId="044DF03B" w:rsidR="00674314" w:rsidRPr="00674314" w:rsidRDefault="0070078F" w:rsidP="00674314">
            <w:pPr>
              <w:autoSpaceDE w:val="0"/>
              <w:autoSpaceDN w:val="0"/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16"/>
                <w:lang w:eastAsia="ru-RU"/>
                <w14:ligatures w14:val="none"/>
              </w:rPr>
            </w:pPr>
            <w:r w:rsidRPr="0070078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Призначити суб’єктом аудиторської діяльності (зовнішнього аудитора) – ТОВ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 </w:t>
            </w:r>
            <w:r w:rsidRPr="0070078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Аудиторська фірма «Харків» (код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 </w:t>
            </w:r>
            <w:r w:rsidRPr="0070078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ЄДРПОУ 22628041), як переможця відкритих торгів, для надання послуг з проведення обов’язкового аудиту окремої та консолідованої фінансової звітності АТ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 </w:t>
            </w:r>
            <w:r w:rsidRPr="0070078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«МИКОЛАЇВОБЛЕНЕРГО» за період з 01.01.2025 по 31.12.2025 та станом на 31.12.2025, складених відповідно до Міжнародних стандартів фінансової звітності.</w:t>
            </w:r>
          </w:p>
        </w:tc>
        <w:tc>
          <w:tcPr>
            <w:tcW w:w="32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24DBDE0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B7A1B2F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B00B6F" w:rsidRPr="00674314" w14:paraId="166580A4" w14:textId="77777777" w:rsidTr="00B00B6F">
        <w:trPr>
          <w:trHeight w:val="340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387EE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68BB88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FEF2DEA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6"/>
                <w:lang w:eastAsia="ru-RU"/>
                <w14:ligatures w14:val="none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15E39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3648800F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ЗА</w:t>
            </w:r>
          </w:p>
        </w:tc>
      </w:tr>
      <w:tr w:rsidR="00B00B6F" w:rsidRPr="00674314" w14:paraId="56122DA8" w14:textId="77777777" w:rsidTr="00B00B6F">
        <w:trPr>
          <w:trHeight w:val="340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04C81A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7D73F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8D5F756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6"/>
                <w:lang w:eastAsia="ru-RU"/>
                <w14:ligatures w14:val="none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7E71B7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4DD3A4C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B00B6F" w:rsidRPr="00674314" w14:paraId="095AB4D2" w14:textId="77777777" w:rsidTr="00B00B6F">
        <w:trPr>
          <w:trHeight w:val="340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6E5AC7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9D487B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2F25566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6"/>
                <w:lang w:eastAsia="ru-RU"/>
                <w14:ligatures w14:val="none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3052C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25AA17AB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ПРОТИ</w:t>
            </w:r>
          </w:p>
        </w:tc>
      </w:tr>
      <w:tr w:rsidR="00B00B6F" w:rsidRPr="00674314" w14:paraId="4CC1C902" w14:textId="77777777" w:rsidTr="00B00B6F">
        <w:trPr>
          <w:trHeight w:val="113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D78A84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E9ECEE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3332D6C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6"/>
                <w:lang w:eastAsia="ru-RU"/>
                <w14:ligatures w14:val="none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5D623C3C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CADA5E3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14:ligatures w14:val="none"/>
              </w:rPr>
            </w:pPr>
          </w:p>
        </w:tc>
      </w:tr>
    </w:tbl>
    <w:p w14:paraId="41493FDF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F04461" w14:textId="5B2D0B4E" w:rsidR="00674314" w:rsidRDefault="00674314" w:rsidP="00674314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-102"/>
        <w:rPr>
          <w:rFonts w:ascii="Times New Roman" w:eastAsia="Times New Roman" w:hAnsi="Times New Roman" w:cs="Times New Roman"/>
          <w:bCs/>
          <w:i/>
          <w:kern w:val="0"/>
          <w14:ligatures w14:val="none"/>
        </w:rPr>
      </w:pPr>
    </w:p>
    <w:p w14:paraId="1F0BDC8F" w14:textId="77777777" w:rsidR="00F779E7" w:rsidRPr="00674314" w:rsidRDefault="00F779E7" w:rsidP="00674314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-102"/>
        <w:rPr>
          <w:rFonts w:ascii="Times New Roman" w:eastAsia="Times New Roman" w:hAnsi="Times New Roman" w:cs="Times New Roman"/>
          <w:bCs/>
          <w:i/>
          <w:kern w:val="0"/>
          <w14:ligatures w14:val="none"/>
        </w:rPr>
      </w:pPr>
    </w:p>
    <w:p w14:paraId="347C3413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 w:right="-102"/>
        <w:rPr>
          <w:rFonts w:ascii="Times New Roman" w:eastAsia="Times New Roman" w:hAnsi="Times New Roman" w:cs="Times New Roman"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 xml:space="preserve">Бюлетень може бути заповнений </w:t>
      </w:r>
      <w:proofErr w:type="spellStart"/>
      <w:r w:rsidRPr="00674314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>машинодруком</w:t>
      </w:r>
      <w:proofErr w:type="spellEnd"/>
      <w:r w:rsidRPr="00674314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>.</w:t>
      </w:r>
    </w:p>
    <w:p w14:paraId="1BE69A0A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 w:right="85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04300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 w:right="850" w:firstLine="708"/>
        <w:jc w:val="both"/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 xml:space="preserve">ЗАСТЕРЕЖЕННЯ: </w:t>
      </w:r>
    </w:p>
    <w:p w14:paraId="1D07613F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 w:right="120" w:firstLine="708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3F2A664F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 w:right="120" w:firstLine="708"/>
        <w:jc w:val="both"/>
        <w:rPr>
          <w:rFonts w:ascii="Times New Roman" w:eastAsia="Times New Roman" w:hAnsi="Times New Roman" w:cs="Times New Roman"/>
          <w:bCs/>
          <w:i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58A3B5EC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>За відсутності таких реквізитів і підпису(-</w:t>
      </w:r>
      <w:proofErr w:type="spellStart"/>
      <w:r w:rsidRPr="00674314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>ів</w:t>
      </w:r>
      <w:proofErr w:type="spellEnd"/>
      <w:r w:rsidRPr="00674314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>) бюлетень вважається недійсним і не враховується під час підрахунку голосів.</w:t>
      </w:r>
    </w:p>
    <w:p w14:paraId="1B86F4AE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577CD" w14:textId="77777777" w:rsidR="00674314" w:rsidRPr="00674314" w:rsidRDefault="00674314" w:rsidP="0067431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B1BCFB" w14:textId="77777777" w:rsidR="00674314" w:rsidRPr="00674314" w:rsidRDefault="00674314" w:rsidP="00674314">
      <w:pPr>
        <w:widowControl w:val="0"/>
        <w:tabs>
          <w:tab w:val="left" w:pos="13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314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6625"/>
      </w:tblGrid>
      <w:tr w:rsidR="00674314" w:rsidRPr="00674314" w14:paraId="464F385B" w14:textId="77777777">
        <w:trPr>
          <w:trHeight w:val="275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3ED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BCA486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00720A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9670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74314" w:rsidRPr="00674314" w14:paraId="4332F6B7" w14:textId="7777777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C396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B1A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74314" w:rsidRPr="00674314" w14:paraId="29704F0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B542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68C" w14:textId="146790F7" w:rsidR="00674314" w:rsidRPr="00674314" w:rsidRDefault="00674314" w:rsidP="00896E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Прізвище, ім’я та по батькові  або найменування юридичної особи акціонера</w:t>
            </w:r>
          </w:p>
        </w:tc>
      </w:tr>
      <w:tr w:rsidR="00674314" w:rsidRPr="00674314" w14:paraId="51E85729" w14:textId="77777777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9509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Підпис акціонера (представника акціонера)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5DC6" w14:textId="77777777" w:rsidR="00674314" w:rsidRPr="00674314" w:rsidRDefault="00674314" w:rsidP="006743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4314"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  <w:t>Прізвище, ім’я та по батькові</w:t>
            </w:r>
            <w:r w:rsidRPr="0067431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представника акціонера</w:t>
            </w:r>
          </w:p>
        </w:tc>
      </w:tr>
    </w:tbl>
    <w:p w14:paraId="79F59750" w14:textId="77777777" w:rsidR="00690C66" w:rsidRPr="00896EB6" w:rsidRDefault="00690C66">
      <w:pPr>
        <w:rPr>
          <w:rFonts w:ascii="Times New Roman" w:hAnsi="Times New Roman" w:cs="Times New Roman"/>
        </w:rPr>
      </w:pPr>
    </w:p>
    <w:sectPr w:rsidR="00690C66" w:rsidRPr="00896EB6" w:rsidSect="0078568A">
      <w:pgSz w:w="11906" w:h="16838" w:code="9"/>
      <w:pgMar w:top="397" w:right="340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14"/>
    <w:rsid w:val="0005248B"/>
    <w:rsid w:val="00083345"/>
    <w:rsid w:val="00177A4D"/>
    <w:rsid w:val="001A21B9"/>
    <w:rsid w:val="001E136C"/>
    <w:rsid w:val="00281898"/>
    <w:rsid w:val="0028497A"/>
    <w:rsid w:val="002C0CB1"/>
    <w:rsid w:val="003F20B7"/>
    <w:rsid w:val="00512AE4"/>
    <w:rsid w:val="005E1227"/>
    <w:rsid w:val="00674314"/>
    <w:rsid w:val="00690C66"/>
    <w:rsid w:val="00692F29"/>
    <w:rsid w:val="0069381E"/>
    <w:rsid w:val="0070078F"/>
    <w:rsid w:val="0078568A"/>
    <w:rsid w:val="00882D29"/>
    <w:rsid w:val="00896EB6"/>
    <w:rsid w:val="008B03FD"/>
    <w:rsid w:val="009134D0"/>
    <w:rsid w:val="00974D5B"/>
    <w:rsid w:val="009C33B4"/>
    <w:rsid w:val="009D1087"/>
    <w:rsid w:val="009D7DB3"/>
    <w:rsid w:val="00A64F4F"/>
    <w:rsid w:val="00AB49B1"/>
    <w:rsid w:val="00B00B6F"/>
    <w:rsid w:val="00BF5A7E"/>
    <w:rsid w:val="00C5456B"/>
    <w:rsid w:val="00D4204F"/>
    <w:rsid w:val="00D71A1A"/>
    <w:rsid w:val="00DD3253"/>
    <w:rsid w:val="00F251EA"/>
    <w:rsid w:val="00F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B753"/>
  <w15:chartTrackingRefBased/>
  <w15:docId w15:val="{A6137FAF-DF0E-452D-B98F-F53EA1CF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3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3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4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3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43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4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569</Words>
  <Characters>4059</Characters>
  <Application>Microsoft Office Word</Application>
  <DocSecurity>0</DocSecurity>
  <Lines>193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Нестеренко</dc:creator>
  <cp:keywords/>
  <dc:description/>
  <cp:lastModifiedBy>Оксана Нестеренко</cp:lastModifiedBy>
  <cp:revision>26</cp:revision>
  <dcterms:created xsi:type="dcterms:W3CDTF">2025-11-17T10:37:00Z</dcterms:created>
  <dcterms:modified xsi:type="dcterms:W3CDTF">2025-11-21T14:14:00Z</dcterms:modified>
</cp:coreProperties>
</file>