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45" w:rsidRDefault="00155A45" w:rsidP="00155A45">
      <w:pPr>
        <w:ind w:firstLine="567"/>
        <w:contextualSpacing/>
        <w:jc w:val="both"/>
        <w:rPr>
          <w:b/>
          <w:sz w:val="28"/>
          <w:szCs w:val="28"/>
        </w:rPr>
      </w:pPr>
      <w:r w:rsidRPr="00635072">
        <w:rPr>
          <w:b/>
          <w:sz w:val="28"/>
          <w:szCs w:val="28"/>
        </w:rPr>
        <w:t>Технічні вимоги для встановлення УЗЕ виробником:</w:t>
      </w:r>
    </w:p>
    <w:p w:rsidR="00155A45" w:rsidRPr="00635072" w:rsidRDefault="00155A45" w:rsidP="00155A45">
      <w:pPr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155A45" w:rsidRPr="00635072" w:rsidRDefault="00155A45" w:rsidP="00155A45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1. Улаштування технічних засобів для унеможливлення подачі напруги в електричну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мережу ОСР у разі відсутності в ній напруги– передбачити використання технічних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засобів (апаратів, пристроїв), що відповідають вимогам ПУЕ.</w:t>
      </w:r>
    </w:p>
    <w:p w:rsidR="00155A45" w:rsidRPr="00635072" w:rsidRDefault="00155A45" w:rsidP="00155A45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2. Улаштування технічних засобів для недопущення видачі в електричну мережу ОСР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електричної енергії, параметри якості якої не відповідають визначеним державними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стандартами.</w:t>
      </w:r>
    </w:p>
    <w:p w:rsidR="00155A45" w:rsidRDefault="00155A45" w:rsidP="00155A45">
      <w:pPr>
        <w:ind w:firstLine="567"/>
        <w:contextualSpacing/>
        <w:jc w:val="both"/>
        <w:rPr>
          <w:sz w:val="28"/>
          <w:szCs w:val="28"/>
        </w:rPr>
      </w:pPr>
      <w:r w:rsidRPr="00635072">
        <w:rPr>
          <w:sz w:val="28"/>
          <w:szCs w:val="28"/>
        </w:rPr>
        <w:t>3. Для забезпечення окремого комерційного обліку електричної енергії, перетікання якої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здійснено як до, так і з УЗЕ передбачити встановлення засобів вимірювальної техніки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(далі – ЗВТ), які відповідають вимогам Кодексу комерційного обліку електричної енергії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(ККОЕЕ), Закону України "Про метрологію та метрологічну діяльність" та іншим</w:t>
      </w:r>
      <w:r>
        <w:rPr>
          <w:sz w:val="28"/>
          <w:szCs w:val="28"/>
        </w:rPr>
        <w:t xml:space="preserve"> </w:t>
      </w:r>
      <w:r w:rsidRPr="00635072">
        <w:rPr>
          <w:sz w:val="28"/>
          <w:szCs w:val="28"/>
        </w:rPr>
        <w:t>нормативно-правовим актам, що містять вимоги до таких ЗВТ.</w:t>
      </w:r>
    </w:p>
    <w:p w:rsidR="00281360" w:rsidRDefault="00281360"/>
    <w:sectPr w:rsidR="00281360" w:rsidSect="00C1296D">
      <w:pgSz w:w="11907" w:h="16840" w:code="9"/>
      <w:pgMar w:top="1134" w:right="567" w:bottom="1134" w:left="1701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2"/>
    <w:rsid w:val="000954A2"/>
    <w:rsid w:val="00155A45"/>
    <w:rsid w:val="00157AE1"/>
    <w:rsid w:val="0026540D"/>
    <w:rsid w:val="00281360"/>
    <w:rsid w:val="00765BED"/>
    <w:rsid w:val="007C5301"/>
    <w:rsid w:val="00B55D18"/>
    <w:rsid w:val="00C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</Characters>
  <Application>Microsoft Office Word</Application>
  <DocSecurity>0</DocSecurity>
  <Lines>2</Lines>
  <Paragraphs>1</Paragraphs>
  <ScaleCrop>false</ScaleCrop>
  <Company>ПАТ "Миколаївобленерго"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Фабриков Семен Олегович</dc:creator>
  <cp:keywords/>
  <dc:description/>
  <cp:lastModifiedBy>Фабриков Семен Олегович</cp:lastModifiedBy>
  <cp:revision>2</cp:revision>
  <dcterms:created xsi:type="dcterms:W3CDTF">2022-11-11T09:34:00Z</dcterms:created>
  <dcterms:modified xsi:type="dcterms:W3CDTF">2022-11-11T09:35:00Z</dcterms:modified>
</cp:coreProperties>
</file>